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80" w:rsidRPr="005F2980" w:rsidRDefault="00BF0A5A">
      <w:pPr>
        <w:pStyle w:val="ConsPlusTitle"/>
        <w:jc w:val="center"/>
      </w:pPr>
      <w:r>
        <w:t xml:space="preserve">ОБОСОБЛЕННЫЕ </w:t>
      </w:r>
      <w:r w:rsidR="005F2980" w:rsidRPr="005F2980">
        <w:t>ОБЪЕКТЫ ДЛЯ ЦЕЛЕЙ ПСН</w:t>
      </w:r>
    </w:p>
    <w:p w:rsidR="005F2980" w:rsidRPr="005F2980" w:rsidRDefault="005F2980">
      <w:pPr>
        <w:pStyle w:val="ConsPlusNormal"/>
        <w:ind w:firstLine="540"/>
        <w:jc w:val="both"/>
      </w:pPr>
    </w:p>
    <w:p w:rsidR="005F2980" w:rsidRPr="005F2980" w:rsidRDefault="005F2980">
      <w:pPr>
        <w:pStyle w:val="ConsPlusNormal"/>
        <w:ind w:firstLine="540"/>
        <w:jc w:val="both"/>
      </w:pPr>
      <w:r w:rsidRPr="005F2980">
        <w:t xml:space="preserve">Если вы хотите применять ПСН при сдаче в аренду недвижимости в регионе, где </w:t>
      </w:r>
      <w:hyperlink r:id="rId4" w:history="1">
        <w:r w:rsidRPr="00BF0A5A">
          <w:rPr>
            <w:rStyle w:val="a3"/>
          </w:rPr>
          <w:t>стоимость патента</w:t>
        </w:r>
      </w:hyperlink>
      <w:r w:rsidRPr="005F2980">
        <w:t xml:space="preserve"> рассчитывается по количеству сдаваемых в аренду объектов, то помните: речь идет не о количестве объектов недвижимости. Для целей ПСН количество объектов определяется по числу заключенных договоров аренды. Иную точку зрения придется отстаивать в суде, и не исключено, что победа будет за налоговиками.</w:t>
      </w:r>
    </w:p>
    <w:p w:rsidR="005F2980" w:rsidRPr="005F2980" w:rsidRDefault="005F2980">
      <w:pPr>
        <w:pStyle w:val="ConsPlusNormal"/>
        <w:ind w:firstLine="540"/>
        <w:jc w:val="both"/>
      </w:pPr>
    </w:p>
    <w:p w:rsidR="005F2980" w:rsidRPr="005F2980" w:rsidRDefault="005F2980">
      <w:pPr>
        <w:pStyle w:val="ConsPlusNormal"/>
        <w:ind w:firstLine="540"/>
        <w:jc w:val="both"/>
      </w:pPr>
      <w:r w:rsidRPr="005F2980">
        <w:t xml:space="preserve">В отношении "патентной" деятельности по сдаче в аренду собственной недвижимости региональные власти, как известно, могут устанавливать размер потенциально возможного годового дохода (ПВД) в зависимости от количества обособленных объектов (площадей) </w:t>
      </w:r>
      <w:hyperlink w:anchor="P22" w:history="1">
        <w:r w:rsidRPr="005F2980">
          <w:t>&lt;1&gt;</w:t>
        </w:r>
      </w:hyperlink>
      <w:r w:rsidRPr="005F2980">
        <w:t>.</w:t>
      </w:r>
    </w:p>
    <w:p w:rsidR="005F2980" w:rsidRPr="005F2980" w:rsidRDefault="005F2980">
      <w:pPr>
        <w:pStyle w:val="ConsPlusNormal"/>
        <w:spacing w:before="220"/>
        <w:ind w:firstLine="540"/>
        <w:jc w:val="both"/>
      </w:pPr>
      <w:r w:rsidRPr="005F2980">
        <w:t xml:space="preserve">Там, где региональный законодатель пошел по пути дифференциации ПВД исходя из площади (как, например, в Московской, Белгородской, Ульяновской областях </w:t>
      </w:r>
      <w:hyperlink w:anchor="P23" w:history="1">
        <w:r w:rsidRPr="005F2980">
          <w:t>&lt;2&gt;</w:t>
        </w:r>
      </w:hyperlink>
      <w:r w:rsidRPr="005F2980">
        <w:t>), особых проблем не возникает. Если, допустим, ИП в таком регионе переводит на патент деятельность по сдаче в аренду двух квартир общей площадью 70 кв. м и 35 кв. м, то для целей ПСН их площадь просто суммируется. Количество квартир и арендаторов не будет иметь значения для определения стоимости патента.</w:t>
      </w:r>
    </w:p>
    <w:p w:rsidR="005F2980" w:rsidRPr="005F2980" w:rsidRDefault="005F2980">
      <w:pPr>
        <w:pStyle w:val="ConsPlusNormal"/>
        <w:spacing w:before="220"/>
        <w:ind w:firstLine="540"/>
        <w:jc w:val="both"/>
      </w:pPr>
      <w:r w:rsidRPr="005F2980">
        <w:t xml:space="preserve">А вот в регионах, </w:t>
      </w:r>
      <w:r w:rsidRPr="00BF0A5A">
        <w:rPr>
          <w:b/>
        </w:rPr>
        <w:t>где стоимость патента зависит только от количества сдаваемых в аренду объектов</w:t>
      </w:r>
      <w:r w:rsidRPr="005F2980">
        <w:t xml:space="preserve"> (к примеру, в Мурманской и Смоленской областях </w:t>
      </w:r>
      <w:hyperlink w:anchor="P24" w:history="1">
        <w:r w:rsidRPr="005F2980">
          <w:t>&lt;3&gt;</w:t>
        </w:r>
      </w:hyperlink>
      <w:r w:rsidRPr="005F2980">
        <w:t xml:space="preserve">) или рассчитывается за каждый объект с учетом его площади (как в Москве </w:t>
      </w:r>
      <w:hyperlink w:anchor="P25" w:history="1">
        <w:r w:rsidRPr="005F2980">
          <w:t>&lt;4&gt;</w:t>
        </w:r>
      </w:hyperlink>
      <w:r w:rsidRPr="005F2980">
        <w:t>), все сложнее. Что надо понимать под объектом для целей ПСН?</w:t>
      </w:r>
    </w:p>
    <w:p w:rsidR="005F2980" w:rsidRPr="005F2980" w:rsidRDefault="005F2980">
      <w:pPr>
        <w:pStyle w:val="ConsPlusNormal"/>
        <w:spacing w:before="220"/>
        <w:ind w:firstLine="540"/>
        <w:jc w:val="both"/>
      </w:pPr>
      <w:r w:rsidRPr="005F2980">
        <w:t xml:space="preserve">Во многих разъяснениях Минфина говорится, что количество объектов определяется на основании договоров, заключаемых предпринимателем - собственником недвижимости с конкретными арендаторами </w:t>
      </w:r>
      <w:hyperlink w:anchor="P26" w:history="1">
        <w:r w:rsidRPr="005F2980">
          <w:t>&lt;5&gt;</w:t>
        </w:r>
      </w:hyperlink>
      <w:r w:rsidRPr="005F2980">
        <w:t xml:space="preserve">. Ведь в договоре аренды указываются данные, позволяющие определенно установить имущество, подлежащее передаче арендатору в качестве объекта аренды. Иначе договор не будет считаться заключенным </w:t>
      </w:r>
      <w:hyperlink w:anchor="P27" w:history="1">
        <w:r w:rsidRPr="005F2980">
          <w:t>&lt;6&gt;</w:t>
        </w:r>
      </w:hyperlink>
      <w:r w:rsidRPr="005F2980">
        <w:t xml:space="preserve">. Эти данные ИП и должен указать в </w:t>
      </w:r>
      <w:hyperlink r:id="rId5" w:history="1">
        <w:r w:rsidRPr="005F2980">
          <w:t>листе В</w:t>
        </w:r>
      </w:hyperlink>
      <w:r w:rsidRPr="005F2980">
        <w:t xml:space="preserve"> заявления на получение патента по форме 26.5-1.</w:t>
      </w:r>
    </w:p>
    <w:p w:rsidR="005F2980" w:rsidRPr="005F2980" w:rsidRDefault="005F2980">
      <w:pPr>
        <w:pStyle w:val="ConsPlusNormal"/>
        <w:spacing w:before="220"/>
        <w:ind w:firstLine="540"/>
        <w:jc w:val="both"/>
      </w:pPr>
      <w:r w:rsidRPr="005F2980">
        <w:t xml:space="preserve">Выходит, что в случае, когда одно здание (помещение) сдается одному арендатору, для целей ПСН это один объект. Если несколько помещений в одном здании сдаются одному арендатору (то есть по одному договору аренды), то объект все равно один </w:t>
      </w:r>
      <w:hyperlink w:anchor="P28" w:history="1">
        <w:r w:rsidRPr="005F2980">
          <w:t>&lt;7&gt;</w:t>
        </w:r>
      </w:hyperlink>
      <w:r w:rsidRPr="005F2980">
        <w:t xml:space="preserve">. А вот если то же самое здание (помещение) сдается в аренду нескольким арендаторам, то и объектов несколько, и данные по каждому из них нужно указать в заявлении. И соответственно, налог будет исчислен по каждому объекту </w:t>
      </w:r>
      <w:hyperlink w:anchor="P29" w:history="1">
        <w:r w:rsidRPr="005F2980">
          <w:t>&lt;8&gt;</w:t>
        </w:r>
      </w:hyperlink>
      <w:r w:rsidRPr="005F2980">
        <w:t>.</w:t>
      </w:r>
    </w:p>
    <w:p w:rsidR="005F2980" w:rsidRPr="005F2980" w:rsidRDefault="005F2980">
      <w:pPr>
        <w:pStyle w:val="ConsPlusNormal"/>
        <w:ind w:firstLine="540"/>
        <w:jc w:val="both"/>
      </w:pPr>
    </w:p>
    <w:p w:rsidR="005F2980" w:rsidRPr="005F2980" w:rsidRDefault="005F2980">
      <w:pPr>
        <w:pStyle w:val="ConsPlusNormal"/>
        <w:ind w:firstLine="540"/>
        <w:jc w:val="both"/>
      </w:pPr>
      <w:r w:rsidRPr="005F2980">
        <w:rPr>
          <w:b/>
          <w:i/>
        </w:rPr>
        <w:t>Внимание!</w:t>
      </w:r>
      <w:r w:rsidRPr="005F2980">
        <w:t xml:space="preserve"> </w:t>
      </w:r>
      <w:r w:rsidRPr="005F2980">
        <w:rPr>
          <w:i/>
        </w:rPr>
        <w:t xml:space="preserve">Патент действует в отношении только тех объектов, которые в нем указаны. Если в период применения ПСН бизнесмен начал сдавать в аренду другие объекты, то на них нужно получить новый патент. Или по доходам, полученным от этих объектов, будет применяться иной режим налогообложения </w:t>
      </w:r>
      <w:hyperlink w:anchor="P30" w:history="1">
        <w:r w:rsidRPr="005F2980">
          <w:rPr>
            <w:i/>
          </w:rPr>
          <w:t>&lt;9&gt;</w:t>
        </w:r>
      </w:hyperlink>
      <w:r w:rsidRPr="005F2980">
        <w:rPr>
          <w:i/>
        </w:rPr>
        <w:t>.</w:t>
      </w:r>
    </w:p>
    <w:p w:rsidR="005F2980" w:rsidRPr="005F2980" w:rsidRDefault="005F2980">
      <w:pPr>
        <w:pStyle w:val="ConsPlusNormal"/>
        <w:ind w:firstLine="540"/>
        <w:jc w:val="both"/>
      </w:pPr>
    </w:p>
    <w:p w:rsidR="005F2980" w:rsidRPr="005F2980" w:rsidRDefault="005F2980">
      <w:pPr>
        <w:pStyle w:val="ConsPlusNormal"/>
        <w:ind w:firstLine="540"/>
        <w:jc w:val="both"/>
      </w:pPr>
      <w:r w:rsidRPr="005F2980">
        <w:t xml:space="preserve">Можно было бы поспорить с такой трактовкой, ссылаясь на то, что в </w:t>
      </w:r>
      <w:hyperlink r:id="rId6" w:history="1">
        <w:r w:rsidRPr="005F2980">
          <w:t>НК</w:t>
        </w:r>
      </w:hyperlink>
      <w:r w:rsidRPr="005F2980">
        <w:t xml:space="preserve"> РФ идет речь о количестве </w:t>
      </w:r>
      <w:r w:rsidRPr="00BF0A5A">
        <w:rPr>
          <w:b/>
        </w:rPr>
        <w:t>обособленных объектов</w:t>
      </w:r>
      <w:r w:rsidRPr="005F2980">
        <w:t xml:space="preserve"> и под этим следует понимать количество отдельных объектов недвижимости. А сдача в аренду одного объекта недвижимости по частям не приводит к появлению нескольких объектов. Иное означало бы неравенство налогообложения ИП, которые, имея равные условия для бизнеса, будут уплачивать различные суммы налога только из-за того, что один заключил больше договоров аренды, чем другой, на такой же объект </w:t>
      </w:r>
      <w:hyperlink w:anchor="P31" w:history="1">
        <w:r w:rsidRPr="005F2980">
          <w:t>&lt;10&gt;</w:t>
        </w:r>
      </w:hyperlink>
      <w:r w:rsidRPr="005F2980">
        <w:t>. Но к сожалению, суды считают такое толкование ошибочным и поддерживают налоговиков.</w:t>
      </w:r>
    </w:p>
    <w:p w:rsidR="005F2980" w:rsidRPr="005F2980" w:rsidRDefault="005F2980">
      <w:pPr>
        <w:pStyle w:val="ConsPlusNormal"/>
        <w:spacing w:before="220"/>
        <w:ind w:firstLine="540"/>
        <w:jc w:val="both"/>
      </w:pPr>
      <w:r w:rsidRPr="005F2980">
        <w:t xml:space="preserve">Так, судьи АС Северо-Западного округа при рассмотрении подобного спора отметили, что количество обособленных объектов не может быть поставлено в зависимость от числа выданных свидетельств о регистрации права собственности на недвижимость. ИП приобрел патент на 2013 г. в отношении 5 объектов, а на 2014 г. в отношении 6 объектов, но количество заключенных </w:t>
      </w:r>
      <w:r w:rsidRPr="005F2980">
        <w:lastRenderedPageBreak/>
        <w:t xml:space="preserve">договоров аренды превышало эти цифры. Поэтому инспекторы правомерно </w:t>
      </w:r>
      <w:proofErr w:type="spellStart"/>
      <w:r w:rsidRPr="005F2980">
        <w:t>доначислили</w:t>
      </w:r>
      <w:proofErr w:type="spellEnd"/>
      <w:r w:rsidRPr="005F2980">
        <w:t xml:space="preserve"> бизнесмену налог при УСН по доходам от "лишних" объектов </w:t>
      </w:r>
      <w:hyperlink w:anchor="P32" w:history="1">
        <w:r w:rsidRPr="005F2980">
          <w:t>&lt;11&gt;</w:t>
        </w:r>
      </w:hyperlink>
      <w:r w:rsidRPr="005F2980">
        <w:t>.</w:t>
      </w:r>
    </w:p>
    <w:p w:rsidR="005F2980" w:rsidRPr="005F2980" w:rsidRDefault="005F2980">
      <w:pPr>
        <w:pStyle w:val="ConsPlusNormal"/>
        <w:ind w:firstLine="540"/>
        <w:jc w:val="both"/>
      </w:pPr>
    </w:p>
    <w:p w:rsidR="005F2980" w:rsidRPr="005F2980" w:rsidRDefault="005F2980">
      <w:pPr>
        <w:pStyle w:val="ConsPlusNormal"/>
        <w:jc w:val="center"/>
      </w:pPr>
      <w:r w:rsidRPr="005F2980">
        <w:t>* * *</w:t>
      </w:r>
    </w:p>
    <w:p w:rsidR="005F2980" w:rsidRPr="005F2980" w:rsidRDefault="005F2980">
      <w:pPr>
        <w:pStyle w:val="ConsPlusNormal"/>
        <w:ind w:firstLine="540"/>
        <w:jc w:val="both"/>
      </w:pPr>
    </w:p>
    <w:p w:rsidR="005F2980" w:rsidRPr="005F2980" w:rsidRDefault="005F2980">
      <w:pPr>
        <w:pStyle w:val="ConsPlusNormal"/>
        <w:ind w:firstLine="540"/>
        <w:jc w:val="both"/>
      </w:pPr>
      <w:r w:rsidRPr="005F2980">
        <w:t xml:space="preserve">Если с кем-то из арендаторов объекта, в отношении которого вы применяете ПСН, договор расторгнут и помещение передано в аренду другому арендатору (или нескольким), то получать новый патент не нужно. Патент действует в отношении указанных в нем объектов, сдаваемых в аренду, а не в отношении конкретных арендаторов имущества </w:t>
      </w:r>
      <w:hyperlink w:anchor="P33" w:history="1">
        <w:r w:rsidRPr="005F2980">
          <w:t>&lt;12&gt;</w:t>
        </w:r>
      </w:hyperlink>
      <w:r w:rsidRPr="005F2980">
        <w:t>.</w:t>
      </w:r>
    </w:p>
    <w:p w:rsidR="005F2980" w:rsidRPr="005F2980" w:rsidRDefault="005F2980">
      <w:pPr>
        <w:pStyle w:val="ConsPlusNormal"/>
        <w:spacing w:before="220"/>
        <w:ind w:firstLine="540"/>
        <w:jc w:val="both"/>
      </w:pPr>
      <w:r w:rsidRPr="005F2980">
        <w:t>--------------------------------</w:t>
      </w:r>
    </w:p>
    <w:p w:rsidR="005F2980" w:rsidRPr="005F2980" w:rsidRDefault="005F2980">
      <w:pPr>
        <w:pStyle w:val="ConsPlusNormal"/>
        <w:spacing w:before="220"/>
        <w:ind w:firstLine="540"/>
        <w:jc w:val="both"/>
      </w:pPr>
      <w:bookmarkStart w:id="0" w:name="P22"/>
      <w:bookmarkEnd w:id="0"/>
      <w:r w:rsidRPr="005F2980">
        <w:t xml:space="preserve">&lt;1&gt; </w:t>
      </w:r>
      <w:hyperlink r:id="rId7" w:history="1">
        <w:proofErr w:type="spellStart"/>
        <w:r w:rsidRPr="00BF0A5A">
          <w:rPr>
            <w:rStyle w:val="a3"/>
          </w:rPr>
          <w:t>подп</w:t>
        </w:r>
        <w:proofErr w:type="spellEnd"/>
        <w:r w:rsidRPr="00BF0A5A">
          <w:rPr>
            <w:rStyle w:val="a3"/>
          </w:rPr>
          <w:t>. 3 п. 8 ст. 346.43 НК РФ</w:t>
        </w:r>
      </w:hyperlink>
      <w:r w:rsidRPr="005F2980">
        <w:t>.</w:t>
      </w:r>
    </w:p>
    <w:p w:rsidR="005F2980" w:rsidRPr="005F2980" w:rsidRDefault="005F2980">
      <w:pPr>
        <w:pStyle w:val="ConsPlusNormal"/>
        <w:spacing w:before="220"/>
        <w:ind w:firstLine="540"/>
        <w:jc w:val="both"/>
      </w:pPr>
      <w:bookmarkStart w:id="1" w:name="P23"/>
      <w:bookmarkEnd w:id="1"/>
      <w:r w:rsidRPr="005F2980">
        <w:t>&lt;2&gt; Законы Московской области от 06.11.2012 N 164/2012-ОЗ; Белгородской области от 06.11.2012 N 145; Ульяновской области от 02.10.2012 N 129-ЗО.</w:t>
      </w:r>
    </w:p>
    <w:p w:rsidR="005F2980" w:rsidRPr="005F2980" w:rsidRDefault="005F2980">
      <w:pPr>
        <w:pStyle w:val="ConsPlusNormal"/>
        <w:spacing w:before="220"/>
        <w:ind w:firstLine="540"/>
        <w:jc w:val="both"/>
      </w:pPr>
      <w:bookmarkStart w:id="2" w:name="P24"/>
      <w:bookmarkEnd w:id="2"/>
      <w:r w:rsidRPr="005F2980">
        <w:t>&lt;3&gt; Законы Смоленской области от 19.11.2012 N 90-з; Мурманской области от 12.11.2012 N 1537-01-ЗМО.</w:t>
      </w:r>
    </w:p>
    <w:p w:rsidR="005F2980" w:rsidRPr="005F2980" w:rsidRDefault="005F2980">
      <w:pPr>
        <w:pStyle w:val="ConsPlusNormal"/>
        <w:spacing w:before="220"/>
        <w:ind w:firstLine="540"/>
        <w:jc w:val="both"/>
      </w:pPr>
      <w:bookmarkStart w:id="3" w:name="P25"/>
      <w:bookmarkEnd w:id="3"/>
      <w:r w:rsidRPr="005F2980">
        <w:t>&lt;4&gt; Закон г. Москвы от 31.10.2012 N 53.</w:t>
      </w:r>
    </w:p>
    <w:p w:rsidR="005F2980" w:rsidRPr="005F2980" w:rsidRDefault="005F2980">
      <w:pPr>
        <w:pStyle w:val="ConsPlusNormal"/>
        <w:spacing w:before="220"/>
        <w:ind w:firstLine="540"/>
        <w:jc w:val="both"/>
      </w:pPr>
      <w:bookmarkStart w:id="4" w:name="P26"/>
      <w:bookmarkEnd w:id="4"/>
      <w:r w:rsidRPr="005F2980">
        <w:t>&lt;5&gt; Письма Минфина от 15.06.2017 N 03-11-12/37212, от 20.01.2014 N 03-11-12/1396.</w:t>
      </w:r>
    </w:p>
    <w:p w:rsidR="005F2980" w:rsidRPr="005F2980" w:rsidRDefault="005F2980">
      <w:pPr>
        <w:pStyle w:val="ConsPlusNormal"/>
        <w:spacing w:before="220"/>
        <w:ind w:firstLine="540"/>
        <w:jc w:val="both"/>
      </w:pPr>
      <w:bookmarkStart w:id="5" w:name="P27"/>
      <w:bookmarkEnd w:id="5"/>
      <w:r w:rsidRPr="005F2980">
        <w:t xml:space="preserve">&lt;6&gt; п. 3 </w:t>
      </w:r>
      <w:hyperlink r:id="rId8" w:history="1">
        <w:r w:rsidRPr="00BF0A5A">
          <w:rPr>
            <w:rStyle w:val="a3"/>
          </w:rPr>
          <w:t>ст. 607 ГК РФ</w:t>
        </w:r>
      </w:hyperlink>
      <w:r w:rsidRPr="005F2980">
        <w:t>.</w:t>
      </w:r>
    </w:p>
    <w:p w:rsidR="005F2980" w:rsidRPr="005F2980" w:rsidRDefault="005F2980">
      <w:pPr>
        <w:pStyle w:val="ConsPlusNormal"/>
        <w:spacing w:before="220"/>
        <w:ind w:firstLine="540"/>
        <w:jc w:val="both"/>
      </w:pPr>
      <w:bookmarkStart w:id="6" w:name="P28"/>
      <w:bookmarkEnd w:id="6"/>
      <w:r w:rsidRPr="005F2980">
        <w:t>&lt;7&gt; Письмо Минфина от 05.05.2016 N 03-11-12/25908.</w:t>
      </w:r>
    </w:p>
    <w:p w:rsidR="005F2980" w:rsidRPr="005F2980" w:rsidRDefault="005F2980">
      <w:pPr>
        <w:pStyle w:val="ConsPlusNormal"/>
        <w:spacing w:before="220"/>
        <w:ind w:firstLine="540"/>
        <w:jc w:val="both"/>
      </w:pPr>
      <w:bookmarkStart w:id="7" w:name="P29"/>
      <w:bookmarkEnd w:id="7"/>
      <w:r w:rsidRPr="005F2980">
        <w:t>&lt;8&gt; Письмо Минфина от 04.02.2016 N 03-11-12/5414.</w:t>
      </w:r>
    </w:p>
    <w:p w:rsidR="005F2980" w:rsidRPr="005F2980" w:rsidRDefault="005F2980">
      <w:pPr>
        <w:pStyle w:val="ConsPlusNormal"/>
        <w:spacing w:before="220"/>
        <w:ind w:firstLine="540"/>
        <w:jc w:val="both"/>
      </w:pPr>
      <w:bookmarkStart w:id="8" w:name="P30"/>
      <w:bookmarkEnd w:id="8"/>
      <w:r w:rsidRPr="005F2980">
        <w:t>&lt;9&gt; см., например, Письмо ФНС от 28.12.2016 N СД-3-3/6772@.</w:t>
      </w:r>
    </w:p>
    <w:p w:rsidR="005F2980" w:rsidRPr="005F2980" w:rsidRDefault="005F2980">
      <w:pPr>
        <w:pStyle w:val="ConsPlusNormal"/>
        <w:spacing w:before="220"/>
        <w:ind w:firstLine="540"/>
        <w:jc w:val="both"/>
      </w:pPr>
      <w:bookmarkStart w:id="9" w:name="P31"/>
      <w:bookmarkEnd w:id="9"/>
      <w:r w:rsidRPr="005F2980">
        <w:t>&lt;10&gt; п. 1 ст. 3 НК РФ.</w:t>
      </w:r>
    </w:p>
    <w:p w:rsidR="005F2980" w:rsidRPr="005F2980" w:rsidRDefault="005F2980">
      <w:pPr>
        <w:pStyle w:val="ConsPlusNormal"/>
        <w:spacing w:before="220"/>
        <w:ind w:firstLine="540"/>
        <w:jc w:val="both"/>
      </w:pPr>
      <w:bookmarkStart w:id="10" w:name="P32"/>
      <w:bookmarkEnd w:id="10"/>
      <w:r w:rsidRPr="005F2980">
        <w:t>&lt;11&gt; Постановление АС СЗО от 31.07.2017 N Ф07-7021/2017.</w:t>
      </w:r>
    </w:p>
    <w:p w:rsidR="005F2980" w:rsidRPr="005F2980" w:rsidRDefault="005F2980">
      <w:pPr>
        <w:pStyle w:val="ConsPlusNormal"/>
        <w:spacing w:before="220"/>
        <w:ind w:firstLine="540"/>
        <w:jc w:val="both"/>
      </w:pPr>
      <w:bookmarkStart w:id="11" w:name="P33"/>
      <w:bookmarkEnd w:id="11"/>
      <w:r w:rsidRPr="005F2980">
        <w:t>&lt;12&gt; Письма Минфина от 06.09.2017 N 03-11-09/57325; ФНС от 20.09.2017 N СД-3-3/6248@.</w:t>
      </w:r>
    </w:p>
    <w:p w:rsidR="005F2980" w:rsidRPr="005F2980" w:rsidRDefault="005F2980">
      <w:pPr>
        <w:pStyle w:val="ConsPlusNormal"/>
        <w:ind w:firstLine="540"/>
        <w:jc w:val="both"/>
      </w:pPr>
    </w:p>
    <w:p w:rsidR="00C41D1E" w:rsidRPr="005F2980" w:rsidRDefault="00C41D1E"/>
    <w:sectPr w:rsidR="00C41D1E" w:rsidRPr="005F2980" w:rsidSect="00C9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F2980"/>
    <w:rsid w:val="005F2980"/>
    <w:rsid w:val="006C422A"/>
    <w:rsid w:val="00A13DEB"/>
    <w:rsid w:val="00BF0A5A"/>
    <w:rsid w:val="00C41D1E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2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29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F0A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essor.ru/zakon/gk/60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ssessor.ru/zakon/nk/346.4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81D0D065ACEA3670625C3847C7CEFEBA2FF77956DAD4513E8CB89C86390F863951904D40D4E435204FD2A89B6BFE14965E00E1B34FeBw6O" TargetMode="External"/><Relationship Id="rId5" Type="http://schemas.openxmlformats.org/officeDocument/2006/relationships/hyperlink" Target="consultantplus://offline/ref=0981D0D065ACEA3670625C3847C7CEFEBB28FE7E54D4D4513E8CB89C86390F863951904B46DDE0387315C2ACD23CF70892471EE4AD4FB642e4w7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ssessor.ru/notebook/patent/stoimost_patent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2020-07-24T14:48:00Z</dcterms:created>
  <dcterms:modified xsi:type="dcterms:W3CDTF">2020-08-14T08:59:00Z</dcterms:modified>
</cp:coreProperties>
</file>